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19408E" w:rsidRDefault="00000000">
      <w:pPr>
        <w:jc w:val="center"/>
        <w:rPr>
          <w:b/>
          <w:bCs/>
          <w:i/>
          <w:iCs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2"/>
          <w:szCs w:val="22"/>
        </w:rPr>
        <w:t xml:space="preserve">Note: This is a sample prior authorization denial appeal letter. This is intended to </w:t>
      </w:r>
      <w:r>
        <w:rPr>
          <w:b/>
          <w:bCs/>
          <w:i/>
          <w:iCs/>
          <w:sz w:val="22"/>
          <w:szCs w:val="22"/>
        </w:rPr>
        <w:t>serve as a guide to help you draft</w:t>
      </w:r>
      <w:r>
        <w:rPr>
          <w:b/>
          <w:bCs/>
          <w:i/>
          <w:iCs/>
          <w:color w:val="000000"/>
          <w:sz w:val="22"/>
          <w:szCs w:val="22"/>
        </w:rPr>
        <w:t xml:space="preserve"> your own letter. Text bracketed in </w:t>
      </w:r>
      <w:r>
        <w:rPr>
          <w:b/>
          <w:bCs/>
          <w:i/>
          <w:iCs/>
          <w:color w:val="FF40FF"/>
          <w:sz w:val="22"/>
          <w:szCs w:val="22"/>
        </w:rPr>
        <w:t>[pink]</w:t>
      </w:r>
      <w:r>
        <w:rPr>
          <w:b/>
          <w:bCs/>
          <w:i/>
          <w:iCs/>
          <w:color w:val="000000"/>
          <w:sz w:val="22"/>
          <w:szCs w:val="22"/>
        </w:rPr>
        <w:t xml:space="preserve"> should be included, if available, and customized based on your practice and patient-specific information.</w:t>
      </w:r>
    </w:p>
    <w:p w14:paraId="00000002" w14:textId="77777777" w:rsidR="0019408E" w:rsidRDefault="0019408E">
      <w:pPr>
        <w:jc w:val="center"/>
        <w:rPr>
          <w:color w:val="FF40FF"/>
          <w:sz w:val="22"/>
          <w:szCs w:val="22"/>
        </w:rPr>
      </w:pPr>
    </w:p>
    <w:p w14:paraId="00000003" w14:textId="77777777" w:rsidR="0019408E" w:rsidRDefault="00000000">
      <w:pPr>
        <w:jc w:val="center"/>
        <w:rPr>
          <w:color w:val="FF40FF"/>
          <w:sz w:val="22"/>
          <w:szCs w:val="22"/>
        </w:rPr>
      </w:pPr>
      <w:r>
        <w:rPr>
          <w:color w:val="FF40FF"/>
          <w:sz w:val="22"/>
          <w:szCs w:val="22"/>
        </w:rPr>
        <w:t>[Insert Office Letterhead Including Provider Name and Address]</w:t>
      </w:r>
    </w:p>
    <w:p w14:paraId="00000004" w14:textId="77777777" w:rsidR="0019408E" w:rsidRDefault="00000000">
      <w:pPr>
        <w:rPr>
          <w:color w:val="FF40FF"/>
          <w:sz w:val="22"/>
          <w:szCs w:val="22"/>
        </w:rPr>
      </w:pPr>
      <w:r>
        <w:rPr>
          <w:color w:val="FF40FF"/>
          <w:sz w:val="22"/>
          <w:szCs w:val="22"/>
        </w:rPr>
        <w:t>[Date]</w:t>
      </w:r>
    </w:p>
    <w:p w14:paraId="00000005" w14:textId="77777777" w:rsidR="0019408E" w:rsidRDefault="00000000">
      <w:pPr>
        <w:rPr>
          <w:color w:val="FF40FF"/>
          <w:sz w:val="22"/>
          <w:szCs w:val="22"/>
        </w:rPr>
      </w:pPr>
      <w:r>
        <w:rPr>
          <w:color w:val="FF40FF"/>
          <w:sz w:val="22"/>
          <w:szCs w:val="22"/>
        </w:rPr>
        <w:t>[Insurance Name]</w:t>
      </w:r>
    </w:p>
    <w:p w14:paraId="00000006" w14:textId="77777777" w:rsidR="0019408E" w:rsidRDefault="00000000">
      <w:pPr>
        <w:rPr>
          <w:color w:val="FF40FF"/>
          <w:sz w:val="22"/>
          <w:szCs w:val="22"/>
        </w:rPr>
      </w:pPr>
      <w:r>
        <w:rPr>
          <w:color w:val="000000"/>
          <w:sz w:val="22"/>
          <w:szCs w:val="22"/>
        </w:rPr>
        <w:t xml:space="preserve">Attn: </w:t>
      </w:r>
      <w:r>
        <w:rPr>
          <w:color w:val="FF40FF"/>
          <w:sz w:val="22"/>
          <w:szCs w:val="22"/>
        </w:rPr>
        <w:t>[Name of Prior Authorization Department]</w:t>
      </w:r>
    </w:p>
    <w:p w14:paraId="00000007" w14:textId="77777777" w:rsidR="0019408E" w:rsidRDefault="00000000">
      <w:pPr>
        <w:rPr>
          <w:color w:val="FF40FF"/>
          <w:sz w:val="22"/>
          <w:szCs w:val="22"/>
        </w:rPr>
      </w:pPr>
      <w:r>
        <w:rPr>
          <w:color w:val="FF40FF"/>
          <w:sz w:val="22"/>
          <w:szCs w:val="22"/>
        </w:rPr>
        <w:t xml:space="preserve">[Insurance Address] </w:t>
      </w:r>
    </w:p>
    <w:p w14:paraId="00000008" w14:textId="77777777" w:rsidR="0019408E" w:rsidRDefault="0019408E">
      <w:pPr>
        <w:rPr>
          <w:sz w:val="22"/>
          <w:szCs w:val="22"/>
        </w:rPr>
      </w:pPr>
    </w:p>
    <w:p w14:paraId="00000009" w14:textId="77777777" w:rsidR="0019408E" w:rsidRDefault="00000000">
      <w:pPr>
        <w:rPr>
          <w:sz w:val="22"/>
          <w:szCs w:val="22"/>
        </w:rPr>
      </w:pPr>
      <w:r>
        <w:rPr>
          <w:b/>
          <w:bCs/>
          <w:sz w:val="22"/>
          <w:szCs w:val="22"/>
        </w:rPr>
        <w:t>Patient Name:</w:t>
      </w:r>
      <w:r>
        <w:rPr>
          <w:sz w:val="22"/>
          <w:szCs w:val="22"/>
        </w:rPr>
        <w:t xml:space="preserve"> </w:t>
      </w:r>
      <w:r>
        <w:rPr>
          <w:color w:val="FF40FF"/>
          <w:sz w:val="22"/>
          <w:szCs w:val="22"/>
        </w:rPr>
        <w:t xml:space="preserve">[Patient </w:t>
      </w:r>
      <w:proofErr w:type="spellStart"/>
      <w:r>
        <w:rPr>
          <w:color w:val="FF40FF"/>
          <w:sz w:val="22"/>
          <w:szCs w:val="22"/>
        </w:rPr>
        <w:t>Fname</w:t>
      </w:r>
      <w:proofErr w:type="spellEnd"/>
      <w:r>
        <w:rPr>
          <w:color w:val="FF40FF"/>
          <w:sz w:val="22"/>
          <w:szCs w:val="22"/>
        </w:rPr>
        <w:t xml:space="preserve"> </w:t>
      </w:r>
      <w:proofErr w:type="spellStart"/>
      <w:r>
        <w:rPr>
          <w:color w:val="FF40FF"/>
          <w:sz w:val="22"/>
          <w:szCs w:val="22"/>
        </w:rPr>
        <w:t>Lname</w:t>
      </w:r>
      <w:proofErr w:type="spellEnd"/>
      <w:r>
        <w:rPr>
          <w:color w:val="FF40FF"/>
          <w:sz w:val="22"/>
          <w:szCs w:val="22"/>
        </w:rPr>
        <w:t>]</w:t>
      </w:r>
    </w:p>
    <w:p w14:paraId="0000000A" w14:textId="77777777" w:rsidR="0019408E" w:rsidRDefault="00000000">
      <w:pPr>
        <w:rPr>
          <w:color w:val="FF40FF"/>
          <w:sz w:val="22"/>
          <w:szCs w:val="22"/>
        </w:rPr>
      </w:pPr>
      <w:r>
        <w:rPr>
          <w:b/>
          <w:bCs/>
          <w:sz w:val="22"/>
          <w:szCs w:val="22"/>
        </w:rPr>
        <w:t>Patient Date of Birth:</w:t>
      </w:r>
      <w:r>
        <w:rPr>
          <w:sz w:val="22"/>
          <w:szCs w:val="22"/>
        </w:rPr>
        <w:t xml:space="preserve"> </w:t>
      </w:r>
      <w:r>
        <w:rPr>
          <w:color w:val="FF40FF"/>
          <w:sz w:val="22"/>
          <w:szCs w:val="22"/>
        </w:rPr>
        <w:t>[Patient Date of Birth]</w:t>
      </w:r>
    </w:p>
    <w:p w14:paraId="0000000B" w14:textId="77777777" w:rsidR="0019408E" w:rsidRDefault="00000000">
      <w:pPr>
        <w:rPr>
          <w:sz w:val="22"/>
          <w:szCs w:val="22"/>
        </w:rPr>
      </w:pPr>
      <w:r>
        <w:rPr>
          <w:b/>
          <w:bCs/>
          <w:sz w:val="22"/>
          <w:szCs w:val="22"/>
        </w:rPr>
        <w:t>Case ID (If Available):</w:t>
      </w:r>
      <w:r>
        <w:rPr>
          <w:sz w:val="22"/>
          <w:szCs w:val="22"/>
        </w:rPr>
        <w:t xml:space="preserve"> </w:t>
      </w:r>
      <w:r>
        <w:rPr>
          <w:color w:val="FF40FF"/>
          <w:sz w:val="22"/>
          <w:szCs w:val="22"/>
        </w:rPr>
        <w:t>[Case ID #]</w:t>
      </w:r>
    </w:p>
    <w:p w14:paraId="0000000C" w14:textId="77777777" w:rsidR="0019408E" w:rsidRDefault="00000000">
      <w:pPr>
        <w:rPr>
          <w:sz w:val="22"/>
          <w:szCs w:val="22"/>
        </w:rPr>
      </w:pPr>
      <w:r>
        <w:rPr>
          <w:b/>
          <w:bCs/>
          <w:sz w:val="22"/>
          <w:szCs w:val="22"/>
        </w:rPr>
        <w:t>Policy Number (If available):</w:t>
      </w:r>
      <w:r>
        <w:rPr>
          <w:sz w:val="22"/>
          <w:szCs w:val="22"/>
        </w:rPr>
        <w:t xml:space="preserve"> </w:t>
      </w:r>
      <w:r>
        <w:rPr>
          <w:color w:val="FF40FF"/>
          <w:sz w:val="22"/>
          <w:szCs w:val="22"/>
        </w:rPr>
        <w:t>[Policy Number]</w:t>
      </w:r>
    </w:p>
    <w:p w14:paraId="0000000D" w14:textId="77777777" w:rsidR="0019408E" w:rsidRDefault="00000000">
      <w:pPr>
        <w:rPr>
          <w:sz w:val="22"/>
          <w:szCs w:val="22"/>
        </w:rPr>
      </w:pPr>
      <w:r>
        <w:rPr>
          <w:b/>
          <w:bCs/>
          <w:sz w:val="22"/>
          <w:szCs w:val="22"/>
        </w:rPr>
        <w:t>Group Number (If available):</w:t>
      </w:r>
      <w:r>
        <w:rPr>
          <w:sz w:val="22"/>
          <w:szCs w:val="22"/>
        </w:rPr>
        <w:t xml:space="preserve"> </w:t>
      </w:r>
      <w:r>
        <w:rPr>
          <w:color w:val="FF40FF"/>
          <w:sz w:val="22"/>
          <w:szCs w:val="22"/>
        </w:rPr>
        <w:t>[Group Number]</w:t>
      </w:r>
    </w:p>
    <w:p w14:paraId="0000000E" w14:textId="77777777" w:rsidR="0019408E" w:rsidRDefault="0019408E">
      <w:pPr>
        <w:rPr>
          <w:sz w:val="22"/>
          <w:szCs w:val="22"/>
        </w:rPr>
      </w:pPr>
    </w:p>
    <w:p w14:paraId="0000000F" w14:textId="0A01579A" w:rsidR="0019408E" w:rsidRDefault="00000000">
      <w:pPr>
        <w:rPr>
          <w:sz w:val="22"/>
          <w:szCs w:val="22"/>
        </w:rPr>
      </w:pPr>
      <w:r>
        <w:rPr>
          <w:sz w:val="22"/>
          <w:szCs w:val="22"/>
        </w:rPr>
        <w:t>Subject: Appeal for Denial of VTAMA</w:t>
      </w:r>
      <w:r w:rsidR="00DA2ECF">
        <w:rPr>
          <w:color w:val="000000"/>
          <w:sz w:val="22"/>
          <w:szCs w:val="22"/>
        </w:rPr>
        <w:t xml:space="preserve">® </w:t>
      </w:r>
      <w:r>
        <w:rPr>
          <w:sz w:val="22"/>
          <w:szCs w:val="22"/>
        </w:rPr>
        <w:t>(</w:t>
      </w:r>
      <w:proofErr w:type="spellStart"/>
      <w:r>
        <w:rPr>
          <w:sz w:val="22"/>
          <w:szCs w:val="22"/>
        </w:rPr>
        <w:t>tapinarof</w:t>
      </w:r>
      <w:proofErr w:type="spellEnd"/>
      <w:r>
        <w:rPr>
          <w:sz w:val="22"/>
          <w:szCs w:val="22"/>
        </w:rPr>
        <w:t>) cream, 1%</w:t>
      </w:r>
    </w:p>
    <w:p w14:paraId="00000010" w14:textId="77777777" w:rsidR="0019408E" w:rsidRDefault="0019408E">
      <w:pPr>
        <w:rPr>
          <w:sz w:val="22"/>
          <w:szCs w:val="22"/>
        </w:rPr>
      </w:pPr>
    </w:p>
    <w:p w14:paraId="00000011" w14:textId="77777777" w:rsidR="0019408E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To Whom It May Concern,</w:t>
      </w:r>
    </w:p>
    <w:p w14:paraId="00000012" w14:textId="77777777" w:rsidR="0019408E" w:rsidRDefault="0019408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0000013" w14:textId="77777777" w:rsidR="0019408E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 am writing on behalf of my patient, </w:t>
      </w:r>
      <w:r>
        <w:rPr>
          <w:color w:val="FF40FF"/>
          <w:sz w:val="22"/>
          <w:szCs w:val="22"/>
        </w:rPr>
        <w:t>[Patient Name]</w:t>
      </w:r>
      <w:r>
        <w:rPr>
          <w:color w:val="000000"/>
          <w:sz w:val="22"/>
          <w:szCs w:val="22"/>
        </w:rPr>
        <w:t xml:space="preserve">, who has been diagnosed with plaque psoriasis </w:t>
      </w:r>
      <w:r>
        <w:rPr>
          <w:color w:val="FF40FF"/>
          <w:sz w:val="22"/>
          <w:szCs w:val="22"/>
        </w:rPr>
        <w:t>[(ICD-10 code)]</w:t>
      </w:r>
      <w:r>
        <w:rPr>
          <w:color w:val="000000"/>
          <w:sz w:val="22"/>
          <w:szCs w:val="22"/>
        </w:rPr>
        <w:t>. I prescribed VTAMA® (</w:t>
      </w:r>
      <w:proofErr w:type="spellStart"/>
      <w:r>
        <w:rPr>
          <w:color w:val="000000"/>
          <w:sz w:val="22"/>
          <w:szCs w:val="22"/>
        </w:rPr>
        <w:t>tapinarof</w:t>
      </w:r>
      <w:proofErr w:type="spellEnd"/>
      <w:r>
        <w:rPr>
          <w:color w:val="000000"/>
          <w:sz w:val="22"/>
          <w:szCs w:val="22"/>
        </w:rPr>
        <w:t xml:space="preserve">) cream, 1%, for the treatment of this condition. A prior authorization request was submitted on </w:t>
      </w:r>
      <w:r>
        <w:rPr>
          <w:color w:val="FF40FF"/>
          <w:sz w:val="22"/>
          <w:szCs w:val="22"/>
        </w:rPr>
        <w:t xml:space="preserve">[date] </w:t>
      </w:r>
      <w:r>
        <w:rPr>
          <w:color w:val="000000"/>
          <w:sz w:val="22"/>
          <w:szCs w:val="22"/>
        </w:rPr>
        <w:t xml:space="preserve">and was subsequently denied due to </w:t>
      </w:r>
      <w:r>
        <w:rPr>
          <w:color w:val="FF40FF"/>
          <w:sz w:val="22"/>
          <w:szCs w:val="22"/>
        </w:rPr>
        <w:t>[insert reason from denial letter]</w:t>
      </w:r>
      <w:r>
        <w:rPr>
          <w:color w:val="000000"/>
          <w:sz w:val="22"/>
          <w:szCs w:val="22"/>
        </w:rPr>
        <w:t>.</w:t>
      </w:r>
    </w:p>
    <w:p w14:paraId="00000014" w14:textId="77777777" w:rsidR="0019408E" w:rsidRDefault="0019408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0000015" w14:textId="77777777" w:rsidR="0019408E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 respectfully request reconsideration of </w:t>
      </w:r>
      <w:r>
        <w:rPr>
          <w:sz w:val="22"/>
          <w:szCs w:val="22"/>
        </w:rPr>
        <w:t>VTAMA coverage</w:t>
      </w:r>
      <w:r>
        <w:rPr>
          <w:color w:val="000000"/>
          <w:sz w:val="22"/>
          <w:szCs w:val="22"/>
        </w:rPr>
        <w:t xml:space="preserve"> for the treatment of plaque psoriasis in my patient, </w:t>
      </w:r>
      <w:r>
        <w:rPr>
          <w:color w:val="FF40FF"/>
          <w:sz w:val="22"/>
          <w:szCs w:val="22"/>
        </w:rPr>
        <w:t>[Patient Name]</w:t>
      </w:r>
      <w:r>
        <w:rPr>
          <w:color w:val="000000"/>
          <w:sz w:val="22"/>
          <w:szCs w:val="22"/>
        </w:rPr>
        <w:t xml:space="preserve">, who is </w:t>
      </w:r>
      <w:r>
        <w:rPr>
          <w:color w:val="FF40FF"/>
          <w:sz w:val="22"/>
          <w:szCs w:val="22"/>
        </w:rPr>
        <w:t>[age]</w:t>
      </w:r>
      <w:r>
        <w:rPr>
          <w:color w:val="000000"/>
          <w:sz w:val="22"/>
          <w:szCs w:val="22"/>
        </w:rPr>
        <w:t xml:space="preserve"> years old.</w:t>
      </w:r>
    </w:p>
    <w:p w14:paraId="00000016" w14:textId="77777777" w:rsidR="0019408E" w:rsidRDefault="0019408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0000017" w14:textId="77777777" w:rsidR="0019408E" w:rsidRDefault="0000000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Summary of Patient’s History: </w:t>
      </w:r>
    </w:p>
    <w:p w14:paraId="00000018" w14:textId="77777777" w:rsidR="0019408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FF40FF"/>
          <w:sz w:val="22"/>
          <w:szCs w:val="22"/>
        </w:rPr>
      </w:pPr>
      <w:r>
        <w:rPr>
          <w:color w:val="FF40FF"/>
          <w:sz w:val="22"/>
          <w:szCs w:val="22"/>
        </w:rPr>
        <w:t>[Description of patient history]</w:t>
      </w:r>
    </w:p>
    <w:p w14:paraId="00000019" w14:textId="77777777" w:rsidR="0019408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FF40FF"/>
          <w:sz w:val="22"/>
          <w:szCs w:val="22"/>
        </w:rPr>
      </w:pPr>
      <w:r>
        <w:rPr>
          <w:color w:val="FF40FF"/>
          <w:sz w:val="22"/>
          <w:szCs w:val="22"/>
        </w:rPr>
        <w:t>[Description of symptoms, diagnosis, disease severity, area affected (</w:t>
      </w:r>
      <w:proofErr w:type="spellStart"/>
      <w:r>
        <w:rPr>
          <w:color w:val="FF40FF"/>
          <w:sz w:val="22"/>
          <w:szCs w:val="22"/>
        </w:rPr>
        <w:t>eg</w:t>
      </w:r>
      <w:proofErr w:type="spellEnd"/>
      <w:r>
        <w:rPr>
          <w:color w:val="FF40FF"/>
          <w:sz w:val="22"/>
          <w:szCs w:val="22"/>
        </w:rPr>
        <w:t>, face, skin folds), Body Surface Area (BSA) involved, Psoriasis Area and Severity Index (PASI), Peak Pruritus-Numeric Rating Scale (PP-NRS), Physician Global Assessment (PGA), Dermatology Life Quality Index (DLQI)]</w:t>
      </w:r>
    </w:p>
    <w:p w14:paraId="0000001A" w14:textId="686EB053" w:rsidR="0019408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FF40FF"/>
          <w:sz w:val="22"/>
          <w:szCs w:val="22"/>
        </w:rPr>
      </w:pPr>
      <w:r>
        <w:rPr>
          <w:color w:val="FF40FF"/>
          <w:sz w:val="22"/>
          <w:szCs w:val="22"/>
        </w:rPr>
        <w:t>[Patient’s response to previous treatments (</w:t>
      </w:r>
      <w:proofErr w:type="spellStart"/>
      <w:r>
        <w:rPr>
          <w:color w:val="FF40FF"/>
          <w:sz w:val="22"/>
          <w:szCs w:val="22"/>
        </w:rPr>
        <w:t>eg</w:t>
      </w:r>
      <w:proofErr w:type="spellEnd"/>
      <w:r>
        <w:rPr>
          <w:color w:val="FF40FF"/>
          <w:sz w:val="22"/>
          <w:szCs w:val="22"/>
        </w:rPr>
        <w:t xml:space="preserve">, topical corticosteroids </w:t>
      </w:r>
      <w:r w:rsidR="00DA2ECF">
        <w:rPr>
          <w:color w:val="FF40FF"/>
          <w:sz w:val="22"/>
          <w:szCs w:val="22"/>
        </w:rPr>
        <w:t>[</w:t>
      </w:r>
      <w:r>
        <w:rPr>
          <w:color w:val="FF40FF"/>
          <w:sz w:val="22"/>
          <w:szCs w:val="22"/>
        </w:rPr>
        <w:t>TCS</w:t>
      </w:r>
      <w:r w:rsidR="00DA2ECF">
        <w:rPr>
          <w:color w:val="FF40FF"/>
          <w:sz w:val="22"/>
          <w:szCs w:val="22"/>
        </w:rPr>
        <w:t>]</w:t>
      </w:r>
      <w:r>
        <w:rPr>
          <w:color w:val="FF40FF"/>
          <w:sz w:val="22"/>
          <w:szCs w:val="22"/>
        </w:rPr>
        <w:t xml:space="preserve">, topical calcineurin inhibitors </w:t>
      </w:r>
      <w:r w:rsidR="00DA2ECF">
        <w:rPr>
          <w:color w:val="FF40FF"/>
          <w:sz w:val="22"/>
          <w:szCs w:val="22"/>
        </w:rPr>
        <w:t>[</w:t>
      </w:r>
      <w:r>
        <w:rPr>
          <w:color w:val="FF40FF"/>
          <w:sz w:val="22"/>
          <w:szCs w:val="22"/>
        </w:rPr>
        <w:t>TCI</w:t>
      </w:r>
      <w:r w:rsidR="00DA2ECF">
        <w:rPr>
          <w:color w:val="FF40FF"/>
          <w:sz w:val="22"/>
          <w:szCs w:val="22"/>
        </w:rPr>
        <w:t>]</w:t>
      </w:r>
      <w:r>
        <w:rPr>
          <w:color w:val="FF40FF"/>
          <w:sz w:val="22"/>
          <w:szCs w:val="22"/>
        </w:rPr>
        <w:t xml:space="preserve">, Vitamin D analogs), including over-the-counter treatments and reasons for discontinuation, if applicable] </w:t>
      </w:r>
      <w:r>
        <w:rPr>
          <w:color w:val="FF40FF"/>
          <w:sz w:val="22"/>
          <w:szCs w:val="22"/>
        </w:rPr>
        <w:br/>
      </w:r>
    </w:p>
    <w:p w14:paraId="0000001B" w14:textId="77777777" w:rsidR="0019408E" w:rsidRDefault="0000000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Rationale for Treatment: </w:t>
      </w:r>
    </w:p>
    <w:p w14:paraId="0000001C" w14:textId="00ECADD5" w:rsidR="0019408E" w:rsidRDefault="00000000">
      <w:pPr>
        <w:rPr>
          <w:sz w:val="22"/>
          <w:szCs w:val="22"/>
        </w:rPr>
      </w:pPr>
      <w:r>
        <w:rPr>
          <w:sz w:val="22"/>
          <w:szCs w:val="22"/>
        </w:rPr>
        <w:t>It is my medical opinion that treatment with VTAMA, indicated for the topical treatment of plaque</w:t>
      </w:r>
      <w:r w:rsidR="00DA2EC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psoriasis in adults, is appropriate and medically necessary for </w:t>
      </w:r>
      <w:r>
        <w:rPr>
          <w:color w:val="FF40FF"/>
          <w:sz w:val="22"/>
          <w:szCs w:val="22"/>
        </w:rPr>
        <w:t>[Patient Name]</w:t>
      </w:r>
      <w:r>
        <w:rPr>
          <w:sz w:val="22"/>
          <w:szCs w:val="22"/>
        </w:rPr>
        <w:t xml:space="preserve">. My patient has previously been treated with </w:t>
      </w:r>
      <w:r>
        <w:rPr>
          <w:color w:val="FF40FF"/>
          <w:sz w:val="22"/>
          <w:szCs w:val="22"/>
        </w:rPr>
        <w:t xml:space="preserve">[insert previous treatment name(s) and dosing] </w:t>
      </w:r>
      <w:r>
        <w:rPr>
          <w:sz w:val="22"/>
          <w:szCs w:val="22"/>
        </w:rPr>
        <w:t xml:space="preserve">and discontinued each therapy for the following reasons: </w:t>
      </w:r>
      <w:r>
        <w:rPr>
          <w:color w:val="FF40FF"/>
          <w:sz w:val="22"/>
          <w:szCs w:val="22"/>
        </w:rPr>
        <w:t>[reasons for discontinuation]</w:t>
      </w:r>
      <w:r>
        <w:rPr>
          <w:sz w:val="22"/>
          <w:szCs w:val="22"/>
        </w:rPr>
        <w:t xml:space="preserve">. Based on my patient’s treatment history and clinical </w:t>
      </w:r>
      <w:r>
        <w:rPr>
          <w:sz w:val="22"/>
          <w:szCs w:val="22"/>
        </w:rPr>
        <w:lastRenderedPageBreak/>
        <w:t>presentation, I believe VTAMA is a medically necessary option for managing my patient’s plaque psoriasis.</w:t>
      </w:r>
    </w:p>
    <w:p w14:paraId="0000001D" w14:textId="77777777" w:rsidR="0019408E" w:rsidRDefault="0019408E">
      <w:pPr>
        <w:rPr>
          <w:b/>
          <w:bCs/>
          <w:sz w:val="22"/>
          <w:szCs w:val="22"/>
        </w:rPr>
      </w:pPr>
    </w:p>
    <w:p w14:paraId="0000001E" w14:textId="090D3A50" w:rsidR="0019408E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 the 12-week pivotal studies, up to 40% of adult patients with plaque psoriasis who received VTAMA achieved PGA treatment success</w:t>
      </w:r>
      <w:r w:rsidR="0002448A">
        <w:rPr>
          <w:color w:val="000000"/>
          <w:sz w:val="22"/>
          <w:szCs w:val="22"/>
        </w:rPr>
        <w:t>*</w:t>
      </w:r>
      <w:r>
        <w:rPr>
          <w:color w:val="000000"/>
          <w:sz w:val="22"/>
          <w:szCs w:val="22"/>
        </w:rPr>
        <w:t xml:space="preserve"> vs vehicle (36% and 40% vs 6% and 6% in PSOARING 1 and PSOARING 2, respectively).</w:t>
      </w:r>
      <w:r>
        <w:rPr>
          <w:color w:val="000000"/>
          <w:sz w:val="22"/>
          <w:szCs w:val="22"/>
          <w:vertAlign w:val="superscript"/>
        </w:rPr>
        <w:t>1</w:t>
      </w:r>
    </w:p>
    <w:p w14:paraId="0000001F" w14:textId="77777777" w:rsidR="0019408E" w:rsidRDefault="0019408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0000020" w14:textId="4134A7E7" w:rsidR="0019408E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vertAlign w:val="superscript"/>
        </w:rPr>
      </w:pPr>
      <w:r>
        <w:rPr>
          <w:color w:val="000000"/>
          <w:sz w:val="22"/>
          <w:szCs w:val="22"/>
        </w:rPr>
        <w:t xml:space="preserve">Following 12 weeks of treatment with VTAMA, 73 patients entered the </w:t>
      </w:r>
      <w:r>
        <w:rPr>
          <w:sz w:val="22"/>
          <w:szCs w:val="22"/>
        </w:rPr>
        <w:t>open-label</w:t>
      </w:r>
      <w:r>
        <w:rPr>
          <w:color w:val="000000"/>
          <w:sz w:val="22"/>
          <w:szCs w:val="22"/>
        </w:rPr>
        <w:t>, long-term extension (LTE) study with clear skin (PGA=0) and had VTAMA withdrawn. These patients were followed for up to 40 additional weeks with a median duration of disease control (PGA=0 or 1) of 114 consecutive days off therapy for the first treatment-free interval.</w:t>
      </w:r>
      <w:r w:rsidR="0002448A">
        <w:rPr>
          <w:color w:val="000000"/>
          <w:sz w:val="22"/>
          <w:szCs w:val="22"/>
          <w:vertAlign w:val="superscript"/>
        </w:rPr>
        <w:t>2</w:t>
      </w:r>
    </w:p>
    <w:p w14:paraId="00000021" w14:textId="77777777" w:rsidR="0019408E" w:rsidRDefault="0019408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0000022" w14:textId="77777777" w:rsidR="0019408E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 encourage you to review the following clinical evidence supporting the efficacy and safety of VTAMA in the treatment of plaque psoriasis</w:t>
      </w:r>
      <w:r>
        <w:rPr>
          <w:color w:val="FF40FF"/>
          <w:sz w:val="22"/>
          <w:szCs w:val="22"/>
        </w:rPr>
        <w:t xml:space="preserve"> [(ICD-10 code)]</w:t>
      </w:r>
      <w:r>
        <w:rPr>
          <w:color w:val="000000"/>
          <w:sz w:val="22"/>
          <w:szCs w:val="22"/>
        </w:rPr>
        <w:t>:</w:t>
      </w:r>
    </w:p>
    <w:p w14:paraId="00000023" w14:textId="77777777" w:rsidR="0019408E" w:rsidRDefault="0019408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0000024" w14:textId="77777777" w:rsidR="0019408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Lebwohl MG, Stein Gold L, Strober B, et al. Phase 3 trials of </w:t>
      </w:r>
      <w:proofErr w:type="spellStart"/>
      <w:r>
        <w:rPr>
          <w:color w:val="000000"/>
          <w:sz w:val="22"/>
          <w:szCs w:val="22"/>
        </w:rPr>
        <w:t>tapinarof</w:t>
      </w:r>
      <w:proofErr w:type="spellEnd"/>
      <w:r>
        <w:rPr>
          <w:color w:val="000000"/>
          <w:sz w:val="22"/>
          <w:szCs w:val="22"/>
        </w:rPr>
        <w:t xml:space="preserve"> cream for plaque psoriasis. </w:t>
      </w:r>
      <w:r w:rsidRPr="00DA2ECF">
        <w:rPr>
          <w:i/>
          <w:iCs/>
          <w:color w:val="000000"/>
          <w:sz w:val="22"/>
          <w:szCs w:val="22"/>
        </w:rPr>
        <w:t>N Engl J Med</w:t>
      </w:r>
      <w:r>
        <w:rPr>
          <w:color w:val="000000"/>
          <w:sz w:val="22"/>
          <w:szCs w:val="22"/>
        </w:rPr>
        <w:t>. 2021;385(24):2219-2229. doi:10.1056</w:t>
      </w:r>
      <w:r>
        <w:rPr>
          <w:rFonts w:ascii="Arial" w:eastAsia="Arial" w:hAnsi="Arial" w:cs="Arial"/>
          <w:color w:val="1D1D1D"/>
          <w:sz w:val="18"/>
          <w:szCs w:val="18"/>
          <w:highlight w:val="white"/>
        </w:rPr>
        <w:t>/</w:t>
      </w:r>
      <w:r>
        <w:rPr>
          <w:color w:val="000000"/>
          <w:sz w:val="22"/>
          <w:szCs w:val="22"/>
        </w:rPr>
        <w:t>NEJMoa2103629</w:t>
      </w:r>
    </w:p>
    <w:p w14:paraId="00000025" w14:textId="77777777" w:rsidR="0019408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Strober B, Stein Gold L, Bissonnette R, et al. One-year safety and efficacy of </w:t>
      </w:r>
      <w:proofErr w:type="spellStart"/>
      <w:r>
        <w:rPr>
          <w:color w:val="000000"/>
          <w:sz w:val="22"/>
          <w:szCs w:val="22"/>
        </w:rPr>
        <w:t>tapinarof</w:t>
      </w:r>
      <w:proofErr w:type="spellEnd"/>
      <w:r>
        <w:rPr>
          <w:color w:val="000000"/>
          <w:sz w:val="22"/>
          <w:szCs w:val="22"/>
        </w:rPr>
        <w:t xml:space="preserve"> cream for the treatment of plaque psoriasis: results from the PSOARING 3 trial. </w:t>
      </w:r>
      <w:r>
        <w:rPr>
          <w:i/>
          <w:iCs/>
          <w:color w:val="000000"/>
          <w:sz w:val="22"/>
          <w:szCs w:val="22"/>
        </w:rPr>
        <w:t>J Am Acad Dermatol.</w:t>
      </w:r>
      <w:r>
        <w:rPr>
          <w:color w:val="000000"/>
          <w:sz w:val="22"/>
          <w:szCs w:val="22"/>
        </w:rPr>
        <w:t xml:space="preserve"> 2022;87(4):800-806. </w:t>
      </w:r>
      <w:proofErr w:type="gramStart"/>
      <w:r>
        <w:rPr>
          <w:color w:val="000000"/>
          <w:sz w:val="22"/>
          <w:szCs w:val="22"/>
        </w:rPr>
        <w:t>doi:10.1016/j.jaad</w:t>
      </w:r>
      <w:proofErr w:type="gramEnd"/>
      <w:r>
        <w:rPr>
          <w:color w:val="000000"/>
          <w:sz w:val="22"/>
          <w:szCs w:val="22"/>
        </w:rPr>
        <w:t>.2022.06.1171</w:t>
      </w:r>
    </w:p>
    <w:p w14:paraId="00000026" w14:textId="77777777" w:rsidR="0019408E" w:rsidRDefault="0019408E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2"/>
          <w:szCs w:val="22"/>
        </w:rPr>
      </w:pPr>
    </w:p>
    <w:p w14:paraId="00000027" w14:textId="77777777" w:rsidR="0019408E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On behalf of </w:t>
      </w:r>
      <w:r>
        <w:rPr>
          <w:color w:val="FF40FF"/>
          <w:sz w:val="22"/>
          <w:szCs w:val="22"/>
        </w:rPr>
        <w:t>[Patient Name]</w:t>
      </w:r>
      <w:r>
        <w:rPr>
          <w:color w:val="000000"/>
          <w:sz w:val="22"/>
          <w:szCs w:val="22"/>
        </w:rPr>
        <w:t xml:space="preserve">, I respectfully request reevaluation of this prior authorization denial and approval of VTAMA. If additional information is required, please contact me at </w:t>
      </w:r>
      <w:r>
        <w:rPr>
          <w:color w:val="FF40FF"/>
          <w:sz w:val="22"/>
          <w:szCs w:val="22"/>
        </w:rPr>
        <w:t>[office phone number or email]</w:t>
      </w:r>
      <w:r>
        <w:rPr>
          <w:color w:val="000000"/>
          <w:sz w:val="22"/>
          <w:szCs w:val="22"/>
        </w:rPr>
        <w:t>.</w:t>
      </w:r>
    </w:p>
    <w:p w14:paraId="00000028" w14:textId="77777777" w:rsidR="0019408E" w:rsidRDefault="0019408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0000002A" w14:textId="28B5D813" w:rsidR="0019408E" w:rsidRDefault="00000000">
      <w:pPr>
        <w:rPr>
          <w:sz w:val="22"/>
          <w:szCs w:val="22"/>
        </w:rPr>
      </w:pPr>
      <w:r>
        <w:rPr>
          <w:b/>
          <w:bCs/>
          <w:sz w:val="22"/>
          <w:szCs w:val="22"/>
        </w:rPr>
        <w:t>INDICATION:</w:t>
      </w:r>
      <w:r>
        <w:rPr>
          <w:sz w:val="22"/>
          <w:szCs w:val="22"/>
        </w:rPr>
        <w:t xml:space="preserve"> VTAMA® (</w:t>
      </w:r>
      <w:proofErr w:type="spellStart"/>
      <w:r>
        <w:rPr>
          <w:sz w:val="22"/>
          <w:szCs w:val="22"/>
        </w:rPr>
        <w:t>tapinarof</w:t>
      </w:r>
      <w:proofErr w:type="spellEnd"/>
      <w:r>
        <w:rPr>
          <w:sz w:val="22"/>
          <w:szCs w:val="22"/>
        </w:rPr>
        <w:t>) cream, 1% is an aryl hydrocarbon receptor (</w:t>
      </w:r>
      <w:proofErr w:type="spellStart"/>
      <w:r>
        <w:rPr>
          <w:sz w:val="22"/>
          <w:szCs w:val="22"/>
        </w:rPr>
        <w:t>AhR</w:t>
      </w:r>
      <w:proofErr w:type="spellEnd"/>
      <w:r>
        <w:rPr>
          <w:sz w:val="22"/>
          <w:szCs w:val="22"/>
        </w:rPr>
        <w:t>)</w:t>
      </w:r>
      <w:r w:rsidR="00DA2ECF">
        <w:rPr>
          <w:sz w:val="22"/>
          <w:szCs w:val="22"/>
        </w:rPr>
        <w:t xml:space="preserve"> </w:t>
      </w:r>
      <w:r>
        <w:rPr>
          <w:sz w:val="22"/>
          <w:szCs w:val="22"/>
        </w:rPr>
        <w:t>agonist indicated for the topical treatment of plaque psoriasis in adults.</w:t>
      </w:r>
    </w:p>
    <w:p w14:paraId="0000002B" w14:textId="77777777" w:rsidR="0019408E" w:rsidRDefault="0019408E">
      <w:pPr>
        <w:rPr>
          <w:b/>
          <w:bCs/>
          <w:sz w:val="22"/>
          <w:szCs w:val="22"/>
        </w:rPr>
      </w:pPr>
    </w:p>
    <w:p w14:paraId="0000002C" w14:textId="77777777" w:rsidR="0019408E" w:rsidRDefault="00000000">
      <w:pPr>
        <w:rPr>
          <w:sz w:val="22"/>
          <w:szCs w:val="22"/>
        </w:rPr>
      </w:pPr>
      <w:r>
        <w:rPr>
          <w:b/>
          <w:bCs/>
          <w:sz w:val="22"/>
          <w:szCs w:val="22"/>
        </w:rPr>
        <w:t>SELECTED SAFETY INFORMATION</w:t>
      </w:r>
      <w:r>
        <w:rPr>
          <w:sz w:val="22"/>
          <w:szCs w:val="22"/>
        </w:rPr>
        <w:t xml:space="preserve"> </w:t>
      </w:r>
    </w:p>
    <w:p w14:paraId="0000002D" w14:textId="21908354" w:rsidR="0019408E" w:rsidRDefault="00000000">
      <w:pPr>
        <w:rPr>
          <w:sz w:val="22"/>
          <w:szCs w:val="22"/>
        </w:rPr>
      </w:pPr>
      <w:r>
        <w:rPr>
          <w:b/>
          <w:bCs/>
          <w:sz w:val="22"/>
          <w:szCs w:val="22"/>
        </w:rPr>
        <w:t>Adverse Events:</w:t>
      </w:r>
      <w:r>
        <w:rPr>
          <w:sz w:val="22"/>
          <w:szCs w:val="22"/>
        </w:rPr>
        <w:t xml:space="preserve"> In plaque psoriasis, the most common adverse reactions (incidence ≥1%) </w:t>
      </w:r>
      <w:proofErr w:type="gramStart"/>
      <w:r>
        <w:rPr>
          <w:sz w:val="22"/>
          <w:szCs w:val="22"/>
        </w:rPr>
        <w:t>were:</w:t>
      </w:r>
      <w:proofErr w:type="gramEnd"/>
      <w:r w:rsidR="00DA2ECF">
        <w:rPr>
          <w:sz w:val="22"/>
          <w:szCs w:val="22"/>
        </w:rPr>
        <w:t xml:space="preserve"> </w:t>
      </w:r>
      <w:r>
        <w:rPr>
          <w:sz w:val="22"/>
          <w:szCs w:val="22"/>
        </w:rPr>
        <w:t>folliculitis, nasopharyngitis, contact dermatitis, headache, pruritus, and influenza.</w:t>
      </w:r>
    </w:p>
    <w:p w14:paraId="0000002E" w14:textId="77777777" w:rsidR="0019408E" w:rsidRDefault="0019408E">
      <w:pPr>
        <w:ind w:left="360"/>
        <w:rPr>
          <w:sz w:val="22"/>
          <w:szCs w:val="22"/>
        </w:rPr>
      </w:pPr>
    </w:p>
    <w:p w14:paraId="0000002F" w14:textId="77777777" w:rsidR="0019408E" w:rsidRDefault="0000000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Before prescribing VTAMA cream, please read the </w:t>
      </w:r>
      <w:hyperlink r:id="rId6">
        <w:r w:rsidR="0019408E">
          <w:rPr>
            <w:b/>
            <w:bCs/>
            <w:color w:val="467886"/>
            <w:sz w:val="22"/>
            <w:szCs w:val="22"/>
            <w:u w:val="single"/>
          </w:rPr>
          <w:t>Prescribing Information</w:t>
        </w:r>
      </w:hyperlink>
      <w:r>
        <w:rPr>
          <w:b/>
          <w:bCs/>
          <w:sz w:val="22"/>
          <w:szCs w:val="22"/>
        </w:rPr>
        <w:t xml:space="preserve">. </w:t>
      </w:r>
    </w:p>
    <w:p w14:paraId="00000030" w14:textId="77777777" w:rsidR="0019408E" w:rsidRDefault="0019408E">
      <w:pPr>
        <w:ind w:left="360"/>
        <w:rPr>
          <w:sz w:val="22"/>
          <w:szCs w:val="22"/>
        </w:rPr>
      </w:pPr>
    </w:p>
    <w:p w14:paraId="00000031" w14:textId="77777777" w:rsidR="0019408E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Sincerely, </w:t>
      </w:r>
    </w:p>
    <w:p w14:paraId="00000032" w14:textId="77777777" w:rsidR="0019408E" w:rsidRDefault="00000000">
      <w:pPr>
        <w:rPr>
          <w:color w:val="FF40FF"/>
          <w:sz w:val="22"/>
          <w:szCs w:val="22"/>
        </w:rPr>
      </w:pPr>
      <w:r>
        <w:rPr>
          <w:color w:val="FF40FF"/>
          <w:sz w:val="22"/>
          <w:szCs w:val="22"/>
        </w:rPr>
        <w:t>[HCP Name and participating provider number]</w:t>
      </w:r>
    </w:p>
    <w:p w14:paraId="00000033" w14:textId="77777777" w:rsidR="0019408E" w:rsidRDefault="0019408E">
      <w:pPr>
        <w:ind w:left="360"/>
        <w:rPr>
          <w:sz w:val="22"/>
          <w:szCs w:val="22"/>
        </w:rPr>
      </w:pPr>
    </w:p>
    <w:p w14:paraId="00000034" w14:textId="77777777" w:rsidR="0019408E" w:rsidRDefault="00000000">
      <w:pPr>
        <w:rPr>
          <w:color w:val="FF40FF"/>
          <w:sz w:val="22"/>
          <w:szCs w:val="22"/>
        </w:rPr>
      </w:pPr>
      <w:r>
        <w:rPr>
          <w:color w:val="FF40FF"/>
          <w:sz w:val="22"/>
          <w:szCs w:val="22"/>
        </w:rPr>
        <w:t>[Enclosure/Enclosures]</w:t>
      </w:r>
      <w:r>
        <w:rPr>
          <w:sz w:val="22"/>
          <w:szCs w:val="22"/>
        </w:rPr>
        <w:t xml:space="preserve">: </w:t>
      </w:r>
      <w:r>
        <w:rPr>
          <w:color w:val="FF40FF"/>
          <w:sz w:val="22"/>
          <w:szCs w:val="22"/>
        </w:rPr>
        <w:t xml:space="preserve">[List of supporting documentation] </w:t>
      </w:r>
    </w:p>
    <w:p w14:paraId="5998CDCD" w14:textId="22D667F1" w:rsidR="0002448A" w:rsidRPr="004275D8" w:rsidRDefault="00000000" w:rsidP="0002448A">
      <w:pPr>
        <w:rPr>
          <w:sz w:val="20"/>
          <w:szCs w:val="20"/>
        </w:rPr>
      </w:pPr>
      <w:r>
        <w:rPr>
          <w:sz w:val="22"/>
          <w:szCs w:val="22"/>
        </w:rPr>
        <w:br/>
      </w:r>
      <w:r w:rsidR="0002448A">
        <w:rPr>
          <w:sz w:val="20"/>
          <w:szCs w:val="20"/>
        </w:rPr>
        <w:t xml:space="preserve">  </w:t>
      </w:r>
      <w:r w:rsidR="0002448A" w:rsidRPr="004275D8">
        <w:rPr>
          <w:sz w:val="20"/>
          <w:szCs w:val="20"/>
        </w:rPr>
        <w:t>PGA, Physician Global Assessment.</w:t>
      </w:r>
    </w:p>
    <w:p w14:paraId="29AD2F99" w14:textId="77777777" w:rsidR="00A852E0" w:rsidRDefault="00A852E0" w:rsidP="00A852E0">
      <w:pPr>
        <w:rPr>
          <w:sz w:val="20"/>
          <w:szCs w:val="20"/>
          <w:highlight w:val="white"/>
        </w:rPr>
      </w:pPr>
      <w:r w:rsidRPr="004275D8">
        <w:rPr>
          <w:sz w:val="20"/>
          <w:szCs w:val="20"/>
          <w:highlight w:val="white"/>
        </w:rPr>
        <w:t>*</w:t>
      </w:r>
      <w:r w:rsidRPr="006441FF">
        <w:rPr>
          <w:sz w:val="20"/>
          <w:szCs w:val="20"/>
          <w:highlight w:val="white"/>
        </w:rPr>
        <w:t xml:space="preserve">PGA treatment success defined as PGA score of clear or almost clear (0 or 1) and ≥2-grade improvement from </w:t>
      </w:r>
    </w:p>
    <w:p w14:paraId="7407B81A" w14:textId="77777777" w:rsidR="00A852E0" w:rsidRDefault="00A852E0" w:rsidP="00A852E0"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  </w:t>
      </w:r>
      <w:r w:rsidRPr="006441FF">
        <w:rPr>
          <w:sz w:val="20"/>
          <w:szCs w:val="20"/>
          <w:highlight w:val="white"/>
        </w:rPr>
        <w:t>baseline to Week 12.</w:t>
      </w:r>
    </w:p>
    <w:p w14:paraId="00000036" w14:textId="77777777" w:rsidR="0019408E" w:rsidRDefault="0019408E">
      <w:pPr>
        <w:rPr>
          <w:sz w:val="22"/>
          <w:szCs w:val="22"/>
        </w:rPr>
      </w:pPr>
    </w:p>
    <w:p w14:paraId="00000037" w14:textId="063D7D07" w:rsidR="0019408E" w:rsidRDefault="00000000">
      <w:pPr>
        <w:rPr>
          <w:sz w:val="22"/>
          <w:szCs w:val="22"/>
        </w:rPr>
      </w:pPr>
      <w:r>
        <w:rPr>
          <w:b/>
          <w:bCs/>
          <w:sz w:val="22"/>
          <w:szCs w:val="22"/>
        </w:rPr>
        <w:t>References: 1. </w:t>
      </w:r>
      <w:r w:rsidR="0002448A" w:rsidRPr="00A225D1">
        <w:rPr>
          <w:sz w:val="22"/>
          <w:szCs w:val="22"/>
        </w:rPr>
        <w:t xml:space="preserve">Lebwohl MG, Stein Gold L, Strober B, et al. Phase 3 trials of </w:t>
      </w:r>
      <w:proofErr w:type="spellStart"/>
      <w:r w:rsidR="0002448A" w:rsidRPr="00A225D1">
        <w:rPr>
          <w:sz w:val="22"/>
          <w:szCs w:val="22"/>
        </w:rPr>
        <w:t>tapinarof</w:t>
      </w:r>
      <w:proofErr w:type="spellEnd"/>
      <w:r w:rsidR="0002448A" w:rsidRPr="00A225D1">
        <w:rPr>
          <w:sz w:val="22"/>
          <w:szCs w:val="22"/>
        </w:rPr>
        <w:t xml:space="preserve"> cream for plaque psoriasis. </w:t>
      </w:r>
      <w:r w:rsidR="0002448A" w:rsidRPr="00DA2ECF">
        <w:rPr>
          <w:i/>
          <w:iCs/>
          <w:sz w:val="22"/>
          <w:szCs w:val="22"/>
        </w:rPr>
        <w:t>N Engl J Med</w:t>
      </w:r>
      <w:r w:rsidR="0002448A" w:rsidRPr="00A225D1">
        <w:rPr>
          <w:sz w:val="22"/>
          <w:szCs w:val="22"/>
        </w:rPr>
        <w:t>. 2021;385(24):2219-2229. doi:10.1056/NEJMoa2103629</w:t>
      </w:r>
      <w:r>
        <w:rPr>
          <w:b/>
          <w:bCs/>
          <w:sz w:val="22"/>
          <w:szCs w:val="22"/>
        </w:rPr>
        <w:t xml:space="preserve"> </w:t>
      </w:r>
      <w:r w:rsidR="0002448A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  <w:highlight w:val="white"/>
        </w:rPr>
        <w:t xml:space="preserve">Strober B, Stein Gold </w:t>
      </w:r>
      <w:r>
        <w:rPr>
          <w:color w:val="000000"/>
          <w:sz w:val="22"/>
          <w:szCs w:val="22"/>
          <w:highlight w:val="white"/>
        </w:rPr>
        <w:lastRenderedPageBreak/>
        <w:t xml:space="preserve">L, Bissonnette R, et al. One-year safety and efficacy of </w:t>
      </w:r>
      <w:proofErr w:type="spellStart"/>
      <w:r>
        <w:rPr>
          <w:color w:val="000000"/>
          <w:sz w:val="22"/>
          <w:szCs w:val="22"/>
          <w:highlight w:val="white"/>
        </w:rPr>
        <w:t>tapinarof</w:t>
      </w:r>
      <w:proofErr w:type="spellEnd"/>
      <w:r>
        <w:rPr>
          <w:color w:val="000000"/>
          <w:sz w:val="22"/>
          <w:szCs w:val="22"/>
          <w:highlight w:val="white"/>
        </w:rPr>
        <w:t xml:space="preserve"> cream for the treatment of plaque psoriasis: results from the PSOARING 3 trial. </w:t>
      </w:r>
      <w:r>
        <w:rPr>
          <w:i/>
          <w:iCs/>
          <w:color w:val="000000"/>
          <w:sz w:val="22"/>
          <w:szCs w:val="22"/>
          <w:highlight w:val="white"/>
        </w:rPr>
        <w:t>J Am Acad Dermatol</w:t>
      </w:r>
      <w:r>
        <w:rPr>
          <w:color w:val="000000"/>
          <w:sz w:val="22"/>
          <w:szCs w:val="22"/>
          <w:highlight w:val="white"/>
        </w:rPr>
        <w:t xml:space="preserve">. 2022;87(4):800-806. </w:t>
      </w:r>
      <w:proofErr w:type="gramStart"/>
      <w:r>
        <w:rPr>
          <w:color w:val="000000"/>
          <w:sz w:val="22"/>
          <w:szCs w:val="22"/>
          <w:highlight w:val="white"/>
        </w:rPr>
        <w:t>doi:10.1016/j.jaad</w:t>
      </w:r>
      <w:proofErr w:type="gramEnd"/>
      <w:r>
        <w:rPr>
          <w:color w:val="000000"/>
          <w:sz w:val="22"/>
          <w:szCs w:val="22"/>
          <w:highlight w:val="white"/>
        </w:rPr>
        <w:t>.2022.06.1171</w:t>
      </w:r>
    </w:p>
    <w:p w14:paraId="00000038" w14:textId="77777777" w:rsidR="0019408E" w:rsidRDefault="0019408E">
      <w:pPr>
        <w:rPr>
          <w:sz w:val="22"/>
          <w:szCs w:val="22"/>
        </w:rPr>
      </w:pPr>
    </w:p>
    <w:p w14:paraId="00000039" w14:textId="77777777" w:rsidR="0019408E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© 2026 Organon group of companies. All rights reserved. </w:t>
      </w:r>
    </w:p>
    <w:p w14:paraId="0000003A" w14:textId="0553E749" w:rsidR="0019408E" w:rsidRDefault="00000000">
      <w:pPr>
        <w:rPr>
          <w:sz w:val="21"/>
          <w:szCs w:val="21"/>
        </w:rPr>
      </w:pPr>
      <w:r>
        <w:rPr>
          <w:sz w:val="22"/>
          <w:szCs w:val="22"/>
        </w:rPr>
        <w:t>US-VTA-113335 0</w:t>
      </w:r>
      <w:r w:rsidR="00E348E0">
        <w:rPr>
          <w:sz w:val="22"/>
          <w:szCs w:val="22"/>
        </w:rPr>
        <w:t>4</w:t>
      </w:r>
      <w:r>
        <w:rPr>
          <w:sz w:val="22"/>
          <w:szCs w:val="22"/>
        </w:rPr>
        <w:t xml:space="preserve">/26 </w:t>
      </w:r>
    </w:p>
    <w:sectPr w:rsidR="0019408E">
      <w:pgSz w:w="12240" w:h="15840"/>
      <w:pgMar w:top="720" w:right="1152" w:bottom="1170" w:left="115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panose1 w:val="020B0604020202020204"/>
    <w:charset w:val="00"/>
    <w:family w:val="auto"/>
    <w:pitch w:val="default"/>
    <w:embedRegular r:id="rId1" w:fontKey="{5B01D655-CF89-F44A-80FB-B2DDDBF82D5C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050BC2B0-06D8-DA40-965A-89F93960BFC7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3" w:fontKey="{37C4C05F-667B-1C45-9BDC-7B056C179721}"/>
    <w:embedBold r:id="rId4" w:fontKey="{3D7DC039-28EF-1142-ABF8-31D2AF7CC2D8}"/>
    <w:embedItalic r:id="rId5" w:fontKey="{C87DD8AC-A696-1841-B3A2-0DF900475874}"/>
    <w:embedBoldItalic r:id="rId6" w:fontKey="{AF15FB7D-79ED-2741-B64F-BECD4B24B071}"/>
  </w:font>
  <w:font w:name="Play">
    <w:panose1 w:val="020B0604020202020204"/>
    <w:charset w:val="00"/>
    <w:family w:val="auto"/>
    <w:pitch w:val="default"/>
    <w:embedRegular r:id="rId7" w:fontKey="{1E5A8CF3-E926-CE4C-8A6C-31591B27EA4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8" w:fontKey="{11615D59-704D-EE4E-8DC1-9C12F1A1D08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9" w:fontKey="{85C3520E-D576-5842-BC57-995D576C16A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06C3D01E-3CFD-B347-9B00-F8CF2A7781E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99296F11-CFFB-6D42-B792-3E90B10A2AE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D79E2"/>
    <w:multiLevelType w:val="multilevel"/>
    <w:tmpl w:val="3498FC1A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F36676D"/>
    <w:multiLevelType w:val="multilevel"/>
    <w:tmpl w:val="17C894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475532832">
    <w:abstractNumId w:val="0"/>
  </w:num>
  <w:num w:numId="2" w16cid:durableId="1355688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08E"/>
    <w:rsid w:val="0002448A"/>
    <w:rsid w:val="0019408E"/>
    <w:rsid w:val="00370EE5"/>
    <w:rsid w:val="00660A71"/>
    <w:rsid w:val="00A852E0"/>
    <w:rsid w:val="00D900CD"/>
    <w:rsid w:val="00DA2ECF"/>
    <w:rsid w:val="00E348E0"/>
    <w:rsid w:val="00FD2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D5AAEC"/>
  <w15:docId w15:val="{4D0BBD93-9983-494B-8B0B-21E664BBD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spacing w:after="160"/>
    </w:pPr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organon.com/product/usa/pi_circulars/v/VTAMA/vtama_pi_ppi_combo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ADqjBFD5oCYl0/Tvz35+PFr9mQ==">CgMxLjA4AHIhMWdDVEFoak5kMUQ3S2I3MWNHZXRZa0VmZUY2ZWIyeUVr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723</Words>
  <Characters>4265</Characters>
  <Application>Microsoft Office Word</Application>
  <DocSecurity>0</DocSecurity>
  <Lines>96</Lines>
  <Paragraphs>47</Paragraphs>
  <ScaleCrop>false</ScaleCrop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Dawn Kassirer</cp:lastModifiedBy>
  <cp:revision>4</cp:revision>
  <dcterms:created xsi:type="dcterms:W3CDTF">2026-06-09T19:17:00Z</dcterms:created>
  <dcterms:modified xsi:type="dcterms:W3CDTF">2026-06-09T19:18:00Z</dcterms:modified>
</cp:coreProperties>
</file>